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001" w:rsidRDefault="00FE0001" w:rsidP="00FE0001">
      <w:pPr>
        <w:pStyle w:val="Default"/>
        <w:jc w:val="center"/>
        <w:rPr>
          <w:sz w:val="32"/>
          <w:szCs w:val="32"/>
        </w:rPr>
      </w:pPr>
      <w:r>
        <w:rPr>
          <w:rFonts w:hint="eastAsia"/>
          <w:sz w:val="32"/>
          <w:szCs w:val="32"/>
        </w:rPr>
        <w:t>新北市石碇區和平國民小學學生獎勵管教規定</w:t>
      </w:r>
    </w:p>
    <w:p w:rsidR="00FE0001" w:rsidRDefault="00FE0001" w:rsidP="00FE0001">
      <w:pPr>
        <w:pStyle w:val="Default"/>
        <w:jc w:val="right"/>
        <w:rPr>
          <w:sz w:val="20"/>
          <w:szCs w:val="20"/>
        </w:rPr>
      </w:pPr>
      <w:r>
        <w:rPr>
          <w:sz w:val="20"/>
          <w:szCs w:val="20"/>
        </w:rPr>
        <w:t>113</w:t>
      </w:r>
      <w:r w:rsidR="00BC2974">
        <w:rPr>
          <w:rFonts w:hint="eastAsia"/>
          <w:sz w:val="20"/>
          <w:szCs w:val="20"/>
        </w:rPr>
        <w:t>年</w:t>
      </w:r>
      <w:r>
        <w:rPr>
          <w:sz w:val="20"/>
          <w:szCs w:val="20"/>
        </w:rPr>
        <w:t>9</w:t>
      </w:r>
      <w:r w:rsidR="00BC2974">
        <w:rPr>
          <w:rFonts w:hint="eastAsia"/>
          <w:sz w:val="20"/>
          <w:szCs w:val="20"/>
        </w:rPr>
        <w:t>月</w:t>
      </w:r>
      <w:r>
        <w:rPr>
          <w:sz w:val="20"/>
          <w:szCs w:val="20"/>
        </w:rPr>
        <w:t>4</w:t>
      </w:r>
      <w:r w:rsidR="00BC2974">
        <w:rPr>
          <w:rFonts w:hint="eastAsia"/>
          <w:sz w:val="20"/>
          <w:szCs w:val="20"/>
        </w:rPr>
        <w:t>日</w:t>
      </w:r>
      <w:bookmarkStart w:id="0" w:name="_GoBack"/>
      <w:bookmarkEnd w:id="0"/>
      <w:r>
        <w:rPr>
          <w:rFonts w:hint="eastAsia"/>
          <w:sz w:val="20"/>
          <w:szCs w:val="20"/>
        </w:rPr>
        <w:t>校務會議通過</w:t>
      </w:r>
      <w:r>
        <w:rPr>
          <w:sz w:val="20"/>
          <w:szCs w:val="20"/>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一</w:t>
      </w:r>
      <w:r w:rsidRPr="00FE0001">
        <w:rPr>
          <w:rFonts w:hAnsi="標楷體"/>
          <w:sz w:val="28"/>
          <w:szCs w:val="28"/>
        </w:rPr>
        <w:t xml:space="preserve"> </w:t>
      </w:r>
      <w:r w:rsidRPr="00FE0001">
        <w:rPr>
          <w:rFonts w:hAnsi="標楷體" w:hint="eastAsia"/>
          <w:sz w:val="28"/>
          <w:szCs w:val="28"/>
        </w:rPr>
        <w:t>條</w:t>
      </w:r>
    </w:p>
    <w:p w:rsidR="00FE0001" w:rsidRPr="00FE0001" w:rsidRDefault="00FE0001" w:rsidP="00FE0001">
      <w:pPr>
        <w:pStyle w:val="Default"/>
        <w:snapToGrid w:val="0"/>
        <w:rPr>
          <w:rFonts w:hAnsi="標楷體"/>
          <w:sz w:val="28"/>
          <w:szCs w:val="28"/>
        </w:rPr>
      </w:pPr>
      <w:r w:rsidRPr="00FE0001">
        <w:rPr>
          <w:rFonts w:hAnsi="標楷體" w:hint="eastAsia"/>
          <w:sz w:val="28"/>
          <w:szCs w:val="28"/>
        </w:rPr>
        <w:t>本規定依教育部國民小學及國民中學學生獎懲準則訂定之。</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二</w:t>
      </w:r>
      <w:r w:rsidRPr="00FE0001">
        <w:rPr>
          <w:rFonts w:hAnsi="標楷體"/>
          <w:sz w:val="28"/>
          <w:szCs w:val="28"/>
        </w:rPr>
        <w:t xml:space="preserve"> </w:t>
      </w:r>
      <w:r w:rsidRPr="00FE0001">
        <w:rPr>
          <w:rFonts w:hAnsi="標楷體" w:hint="eastAsia"/>
          <w:sz w:val="28"/>
          <w:szCs w:val="28"/>
        </w:rPr>
        <w:t>條</w:t>
      </w:r>
    </w:p>
    <w:p w:rsidR="00FE0001" w:rsidRDefault="00FE0001" w:rsidP="00FE0001">
      <w:pPr>
        <w:pStyle w:val="Default"/>
        <w:snapToGrid w:val="0"/>
        <w:rPr>
          <w:rFonts w:hAnsi="標楷體"/>
          <w:sz w:val="28"/>
          <w:szCs w:val="28"/>
        </w:rPr>
      </w:pPr>
      <w:r w:rsidRPr="00FE0001">
        <w:rPr>
          <w:rFonts w:hAnsi="標楷體" w:hint="eastAsia"/>
          <w:sz w:val="28"/>
          <w:szCs w:val="28"/>
        </w:rPr>
        <w:t>本規定用詞，定義如下：</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一、學生：指取得國民小學正式學籍之在學學生。</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二、獎勵管教：指國民小學對學生採取之獎勵或管教措施。</w:t>
      </w:r>
      <w:r w:rsidRPr="00FE0001">
        <w:rPr>
          <w:rFonts w:hAnsi="標楷體"/>
          <w:sz w:val="28"/>
          <w:szCs w:val="28"/>
        </w:rPr>
        <w:t xml:space="preserve"> </w:t>
      </w:r>
    </w:p>
    <w:p w:rsidR="00FE0001" w:rsidRDefault="00FE0001" w:rsidP="00FE0001">
      <w:pPr>
        <w:pStyle w:val="Default"/>
        <w:snapToGrid w:val="0"/>
        <w:ind w:left="560" w:hangingChars="200" w:hanging="560"/>
        <w:rPr>
          <w:rFonts w:hAnsi="標楷體"/>
          <w:sz w:val="28"/>
          <w:szCs w:val="28"/>
        </w:rPr>
      </w:pPr>
      <w:r w:rsidRPr="00FE0001">
        <w:rPr>
          <w:rFonts w:hAnsi="標楷體" w:hint="eastAsia"/>
          <w:sz w:val="28"/>
          <w:szCs w:val="28"/>
        </w:rPr>
        <w:t>三、學輔處：指國民小學處理學生事務及輔導之單位，其單位主管為學輔主任。</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三</w:t>
      </w:r>
      <w:r w:rsidRPr="00FE0001">
        <w:rPr>
          <w:rFonts w:hAnsi="標楷體"/>
          <w:sz w:val="28"/>
          <w:szCs w:val="28"/>
        </w:rPr>
        <w:t xml:space="preserve"> </w:t>
      </w:r>
      <w:r w:rsidRPr="00FE0001">
        <w:rPr>
          <w:rFonts w:hAnsi="標楷體" w:hint="eastAsia"/>
          <w:sz w:val="28"/>
          <w:szCs w:val="28"/>
        </w:rPr>
        <w:t>條</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學校獎勵管教或獎懲學生，非有正當理由，不得為差別待遇。</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四</w:t>
      </w:r>
      <w:r w:rsidRPr="00FE0001">
        <w:rPr>
          <w:rFonts w:hAnsi="標楷體"/>
          <w:sz w:val="28"/>
          <w:szCs w:val="28"/>
        </w:rPr>
        <w:t xml:space="preserve"> </w:t>
      </w:r>
      <w:r w:rsidRPr="00FE0001">
        <w:rPr>
          <w:rFonts w:hAnsi="標楷體" w:hint="eastAsia"/>
          <w:sz w:val="28"/>
          <w:szCs w:val="28"/>
        </w:rPr>
        <w:t>條</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學校管教或懲處學生，應與學生違規行為之情節輕重相當，並依下列原則為之：</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一、採取之措施應有助於目的之達成。</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二、有多種同樣能達成目的之措施時，應選擇對學生權益損害較少者。</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三、採取之措施所造成之損害不得與欲達成目的之利益顯失均衡。</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五</w:t>
      </w:r>
      <w:r w:rsidRPr="00FE0001">
        <w:rPr>
          <w:rFonts w:hAnsi="標楷體"/>
          <w:sz w:val="28"/>
          <w:szCs w:val="28"/>
        </w:rPr>
        <w:t xml:space="preserve"> </w:t>
      </w:r>
      <w:r w:rsidRPr="00FE0001">
        <w:rPr>
          <w:rFonts w:hAnsi="標楷體" w:hint="eastAsia"/>
          <w:sz w:val="28"/>
          <w:szCs w:val="28"/>
        </w:rPr>
        <w:t>條</w:t>
      </w:r>
      <w:r w:rsidRPr="00FE0001">
        <w:rPr>
          <w:rFonts w:hAnsi="標楷體"/>
          <w:sz w:val="28"/>
          <w:szCs w:val="28"/>
        </w:rPr>
        <w:t xml:space="preserve"> </w:t>
      </w:r>
      <w:r w:rsidRPr="00FE0001">
        <w:rPr>
          <w:rFonts w:hAnsi="標楷體" w:hint="eastAsia"/>
          <w:sz w:val="28"/>
          <w:szCs w:val="28"/>
        </w:rPr>
        <w:t>學校管教或懲處學生，應審酌個別學生下列情狀，以確保管教或懲處措施之合理有效性：</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一、行為之動機及目的。</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二、行為之手段及行為時所受之外在情境影響。</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三、行為違反義務之程度及所生之危險或損害。</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四、學生之人格特質、身心健康狀況、生活狀況及家庭狀況。</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五、學生之品行、智識程度及平時表現。</w:t>
      </w:r>
      <w:r w:rsidRPr="00FE0001">
        <w:rPr>
          <w:rFonts w:hAnsi="標楷體"/>
          <w:sz w:val="28"/>
          <w:szCs w:val="28"/>
        </w:rPr>
        <w:t xml:space="preserve"> </w:t>
      </w:r>
    </w:p>
    <w:p w:rsidR="00FE0001" w:rsidRPr="00FE0001" w:rsidRDefault="00FE0001" w:rsidP="00FE0001">
      <w:pPr>
        <w:pStyle w:val="Default"/>
        <w:snapToGrid w:val="0"/>
        <w:rPr>
          <w:rFonts w:hAnsi="標楷體"/>
          <w:sz w:val="28"/>
          <w:szCs w:val="28"/>
        </w:rPr>
      </w:pPr>
      <w:r w:rsidRPr="00FE0001">
        <w:rPr>
          <w:rFonts w:hAnsi="標楷體" w:hint="eastAsia"/>
          <w:sz w:val="28"/>
          <w:szCs w:val="28"/>
        </w:rPr>
        <w:t>六、行為後之態度。</w:t>
      </w:r>
      <w:r w:rsidRPr="00FE0001">
        <w:rPr>
          <w:rFonts w:hAnsi="標楷體"/>
          <w:sz w:val="28"/>
          <w:szCs w:val="28"/>
        </w:rPr>
        <w:t xml:space="preserve"> </w:t>
      </w:r>
      <w:r w:rsidRPr="00FE0001">
        <w:rPr>
          <w:rFonts w:hAnsi="標楷體" w:hint="eastAsia"/>
          <w:sz w:val="28"/>
          <w:szCs w:val="28"/>
        </w:rPr>
        <w:t>前項所定行為，包括作為及不作為。</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六</w:t>
      </w:r>
      <w:r w:rsidRPr="00FE0001">
        <w:rPr>
          <w:rFonts w:hAnsi="標楷體"/>
          <w:sz w:val="28"/>
          <w:szCs w:val="28"/>
        </w:rPr>
        <w:t xml:space="preserve"> </w:t>
      </w:r>
      <w:r w:rsidRPr="00FE0001">
        <w:rPr>
          <w:rFonts w:hAnsi="標楷體" w:hint="eastAsia"/>
          <w:sz w:val="28"/>
          <w:szCs w:val="28"/>
        </w:rPr>
        <w:t>條</w:t>
      </w:r>
      <w:r w:rsidRPr="00FE0001">
        <w:rPr>
          <w:rFonts w:hAnsi="標楷體"/>
          <w:sz w:val="28"/>
          <w:szCs w:val="28"/>
        </w:rPr>
        <w:t xml:space="preserve"> </w:t>
      </w:r>
      <w:r w:rsidRPr="00FE0001">
        <w:rPr>
          <w:rFonts w:hAnsi="標楷體" w:hint="eastAsia"/>
          <w:sz w:val="28"/>
          <w:szCs w:val="28"/>
        </w:rPr>
        <w:t>教師、學輔處或學校對學生得採取下列管教措施：</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一、一般管教措施：指教師個人採取之管教措施。</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二、學輔處之特殊管教措施：指學輔處採取之特殊管教措施。</w:t>
      </w:r>
      <w:r w:rsidRPr="00FE0001">
        <w:rPr>
          <w:rFonts w:hAnsi="標楷體"/>
          <w:sz w:val="28"/>
          <w:szCs w:val="28"/>
        </w:rPr>
        <w:t xml:space="preserve"> </w:t>
      </w:r>
    </w:p>
    <w:p w:rsidR="00FE0001" w:rsidRDefault="00FE0001" w:rsidP="00FE0001">
      <w:pPr>
        <w:pStyle w:val="Default"/>
        <w:snapToGrid w:val="0"/>
        <w:ind w:left="560" w:hangingChars="200" w:hanging="560"/>
        <w:rPr>
          <w:rFonts w:hAnsi="標楷體"/>
          <w:sz w:val="28"/>
          <w:szCs w:val="28"/>
        </w:rPr>
      </w:pPr>
      <w:r w:rsidRPr="00FE0001">
        <w:rPr>
          <w:rFonts w:hAnsi="標楷體" w:hint="eastAsia"/>
          <w:sz w:val="28"/>
          <w:szCs w:val="28"/>
        </w:rPr>
        <w:t>三、學校之特殊管教措施：指經學生獎勵與管教委員會（以下簡稱獎管會）討論決議後，學校採取之特殊管教措施。</w:t>
      </w:r>
      <w:r w:rsidRPr="00FE0001">
        <w:rPr>
          <w:rFonts w:hAnsi="標楷體"/>
          <w:sz w:val="28"/>
          <w:szCs w:val="28"/>
        </w:rPr>
        <w:t xml:space="preserve"> </w:t>
      </w:r>
    </w:p>
    <w:p w:rsidR="00FE0001" w:rsidRDefault="00FE0001" w:rsidP="00FE0001">
      <w:pPr>
        <w:pStyle w:val="Default"/>
        <w:snapToGrid w:val="0"/>
        <w:rPr>
          <w:rFonts w:hAnsi="標楷體"/>
          <w:sz w:val="28"/>
          <w:szCs w:val="28"/>
        </w:rPr>
      </w:pPr>
    </w:p>
    <w:p w:rsidR="00FE0001" w:rsidRDefault="00FE0001" w:rsidP="00FE0001">
      <w:pPr>
        <w:pStyle w:val="Default"/>
        <w:snapToGrid w:val="0"/>
        <w:rPr>
          <w:rFonts w:hAnsi="標楷體"/>
          <w:sz w:val="28"/>
          <w:szCs w:val="28"/>
        </w:rPr>
      </w:pPr>
      <w:r w:rsidRPr="00FE0001">
        <w:rPr>
          <w:rFonts w:hAnsi="標楷體" w:hint="eastAsia"/>
          <w:sz w:val="28"/>
          <w:szCs w:val="28"/>
        </w:rPr>
        <w:t>第</w:t>
      </w:r>
      <w:r w:rsidRPr="00FE0001">
        <w:rPr>
          <w:rFonts w:hAnsi="標楷體"/>
          <w:sz w:val="28"/>
          <w:szCs w:val="28"/>
        </w:rPr>
        <w:t xml:space="preserve"> </w:t>
      </w:r>
      <w:r w:rsidRPr="00FE0001">
        <w:rPr>
          <w:rFonts w:hAnsi="標楷體" w:hint="eastAsia"/>
          <w:sz w:val="28"/>
          <w:szCs w:val="28"/>
        </w:rPr>
        <w:t>七</w:t>
      </w:r>
      <w:r w:rsidRPr="00FE0001">
        <w:rPr>
          <w:rFonts w:hAnsi="標楷體"/>
          <w:sz w:val="28"/>
          <w:szCs w:val="28"/>
        </w:rPr>
        <w:t xml:space="preserve"> </w:t>
      </w:r>
      <w:r w:rsidRPr="00FE0001">
        <w:rPr>
          <w:rFonts w:hAnsi="標楷體" w:hint="eastAsia"/>
          <w:sz w:val="28"/>
          <w:szCs w:val="28"/>
        </w:rPr>
        <w:t>條</w:t>
      </w:r>
      <w:r w:rsidRPr="00FE0001">
        <w:rPr>
          <w:rFonts w:hAnsi="標楷體"/>
          <w:sz w:val="28"/>
          <w:szCs w:val="28"/>
        </w:rPr>
        <w:t xml:space="preserve"> </w:t>
      </w:r>
      <w:r w:rsidRPr="00FE0001">
        <w:rPr>
          <w:rFonts w:hAnsi="標楷體" w:hint="eastAsia"/>
          <w:sz w:val="28"/>
          <w:szCs w:val="28"/>
        </w:rPr>
        <w:t>教師基於導引學生發展之考量，衡酌學生身心狀況後，得採取下列一般管教措施：</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lastRenderedPageBreak/>
        <w:t>一、適當之正向管教措施。</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二、口頭糾正。</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三、在教室內適當調整座位。</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四、要求口頭道歉或書面自省。</w:t>
      </w:r>
      <w:r w:rsidRPr="00FE0001">
        <w:rPr>
          <w:rFonts w:hAnsi="標楷體"/>
          <w:sz w:val="28"/>
          <w:szCs w:val="28"/>
        </w:rPr>
        <w:t xml:space="preserve"> </w:t>
      </w:r>
    </w:p>
    <w:p w:rsidR="00FE0001" w:rsidRDefault="00FE0001" w:rsidP="00FE0001">
      <w:pPr>
        <w:pStyle w:val="Default"/>
        <w:snapToGrid w:val="0"/>
        <w:rPr>
          <w:rFonts w:hAnsi="標楷體"/>
          <w:sz w:val="28"/>
          <w:szCs w:val="28"/>
        </w:rPr>
      </w:pPr>
      <w:r w:rsidRPr="00FE0001">
        <w:rPr>
          <w:rFonts w:hAnsi="標楷體" w:hint="eastAsia"/>
          <w:sz w:val="28"/>
          <w:szCs w:val="28"/>
        </w:rPr>
        <w:t>五、列入日常生活表現紀錄。</w:t>
      </w:r>
      <w:r w:rsidRPr="00FE0001">
        <w:rPr>
          <w:rFonts w:hAnsi="標楷體"/>
          <w:sz w:val="28"/>
          <w:szCs w:val="28"/>
        </w:rPr>
        <w:t xml:space="preserve"> </w:t>
      </w:r>
    </w:p>
    <w:p w:rsidR="00FE0001" w:rsidRPr="00FE0001" w:rsidRDefault="00FE0001" w:rsidP="00FE0001">
      <w:pPr>
        <w:pStyle w:val="Default"/>
        <w:snapToGrid w:val="0"/>
        <w:rPr>
          <w:rFonts w:hAnsi="標楷體"/>
          <w:sz w:val="28"/>
          <w:szCs w:val="28"/>
        </w:rPr>
      </w:pPr>
      <w:r w:rsidRPr="00FE0001">
        <w:rPr>
          <w:rFonts w:hAnsi="標楷體" w:hint="eastAsia"/>
          <w:sz w:val="28"/>
          <w:szCs w:val="28"/>
        </w:rPr>
        <w:t>六、通知法定代理人或實際照顧者，協請處理。</w:t>
      </w:r>
      <w:r w:rsidRPr="00FE0001">
        <w:rPr>
          <w:rFonts w:hAnsi="標楷體"/>
          <w:sz w:val="28"/>
          <w:szCs w:val="28"/>
        </w:rPr>
        <w:t xml:space="preserve">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七、要求完成未完成之作業或工作。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八、適當增加作業或工作。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九、要求課餘從事可達成管教目的之措施。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十、限制參加正式課程以外之學校活動。 </w:t>
      </w:r>
    </w:p>
    <w:p w:rsidR="00FE0001" w:rsidRPr="00FE0001" w:rsidRDefault="00FE0001" w:rsidP="00FE0001">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 xml:space="preserve">十一、經法定代理人或實際照顧者同意後，留置學生於課後輔導或參加輔導課程。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十二、要求靜坐反省。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十三、要求站立反省。但每次不得超過一堂課，每日累計不得超過二小時。 </w:t>
      </w:r>
    </w:p>
    <w:p w:rsidR="00FE0001" w:rsidRPr="00FE0001" w:rsidRDefault="00FE0001" w:rsidP="00FE0001">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 xml:space="preserve">十四、在教學場所一隅，暫時讓學生與其他同學保持適當距離，並以二堂課為限。 </w:t>
      </w:r>
    </w:p>
    <w:p w:rsidR="00FE0001" w:rsidRPr="00FE0001" w:rsidRDefault="00FE0001" w:rsidP="00FE0001">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 xml:space="preserve">十五、經其他教師同意，於行為當日，暫時轉送其他班級學習。 </w:t>
      </w:r>
    </w:p>
    <w:p w:rsidR="00FE0001" w:rsidRPr="00FE0001" w:rsidRDefault="00FE0001" w:rsidP="00FE0001">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 xml:space="preserve">十六、其他符合輔導管教相關法令規定之管教目的及原則，且未使學生身心受到侵害之行為。 </w:t>
      </w:r>
    </w:p>
    <w:p w:rsidR="00FE0001" w:rsidRDefault="00FE0001" w:rsidP="00FE0001">
      <w:pPr>
        <w:pStyle w:val="Default"/>
        <w:snapToGrid w:val="0"/>
        <w:rPr>
          <w:rFonts w:hAnsi="標楷體" w:cstheme="minorBidi"/>
          <w:color w:val="auto"/>
          <w:sz w:val="28"/>
          <w:szCs w:val="28"/>
        </w:rPr>
      </w:pP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第 八 條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依前條所為之管教無效或學生明顯不服管教，顯已妨害現場活動，教師得要求學輔處派員協助，將學生帶離現場；情況急迫時，學輔處應派員協助處理，非有正當理由不得拒絕；有危害他人生命、身體之虞時，得強制帶離現場，並尋求校外相關機構協助處理。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就前項情形，教師應告知已實施之輔導管教措施或提供輔導管教紀錄，供其參考。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各處室人員將學生帶離現場後，得安排學生前往圖書館、輔導室或其他適當場所，參與適當之活動，或依規定予以輔導與管教。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學輔處於必要時，得基於協助學生轉換情境、宣洩壓力之輔導目的，衡量學生身心狀況，在學輔處人員指導下，請學生進行適合適量之活動或運動項目，但不應基於處罰之目的為之； 若發現學生身體確有不適，應即調整或停止。 </w:t>
      </w:r>
    </w:p>
    <w:p w:rsidR="00FE0001" w:rsidRDefault="00FE0001" w:rsidP="00FE0001">
      <w:pPr>
        <w:pStyle w:val="Default"/>
        <w:snapToGrid w:val="0"/>
        <w:rPr>
          <w:rFonts w:hAnsi="標楷體" w:cstheme="minorBidi"/>
          <w:color w:val="auto"/>
          <w:sz w:val="28"/>
          <w:szCs w:val="28"/>
        </w:rPr>
      </w:pP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第 九 條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輔處認為學生違規情節重大，擬採取下列各款學校之特殊管教措施時，應依該校學生獎勵管教或獎懲相關規定，簽會導師提供意見，經獎管會討論決議後，始得為之。但情況急迫，應立即移送警察機關處置者，不在此限：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一、交由其法定代理人或實際照顧者帶回管教。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二、規劃參加高關懷課程。 </w:t>
      </w:r>
    </w:p>
    <w:p w:rsidR="00FE0001" w:rsidRPr="00FE0001" w:rsidRDefault="00FE0001" w:rsidP="00AE4094">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三、聯繫社政及相關單位協助提供心理治療、社會工作、家庭諮商及其他專業</w:t>
      </w:r>
      <w:r w:rsidRPr="00FE0001">
        <w:rPr>
          <w:rFonts w:hAnsi="標楷體" w:cstheme="minorBidi"/>
          <w:color w:val="auto"/>
          <w:sz w:val="28"/>
          <w:szCs w:val="28"/>
        </w:rPr>
        <w:lastRenderedPageBreak/>
        <w:t xml:space="preserve">服務。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四、送請少年輔導單位輔導。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五、移送警察機關處置。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六、移送司法機關處置。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獎管會應保障當事人學生與其法定代理人或實際照顧者發言之權利，並充分討論及記載先前已實施各項管教措施之教育效果。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學校除採取第一項所定處置外，必要時，應聯繫社政單位協助處理。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學生家庭為脆弱家庭，或難以期待發揮輔導管教功能之家庭時，得不採取第一項第一款之帶回管教措施，而應聯繫社政單位協助處理或尋求其他校內外兒少保護資源。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生交由法定代理人或實際照顧者帶回管教，每次以五日為限，並應於事前進行家訪，或與法定代理人或實際照顧者面談，以評估其效果。帶回管教期間，學校應與學生保持聯繫，繼續予以適當之輔導；必要時，學校得終止帶回管教之處置；帶回管教結束後，學校得視需要予以補課。 </w:t>
      </w:r>
    </w:p>
    <w:p w:rsidR="00FE0001" w:rsidRDefault="00FE0001" w:rsidP="00FE0001">
      <w:pPr>
        <w:pStyle w:val="Default"/>
        <w:snapToGrid w:val="0"/>
        <w:rPr>
          <w:rFonts w:hAnsi="標楷體" w:cstheme="minorBidi"/>
          <w:color w:val="auto"/>
          <w:sz w:val="28"/>
          <w:szCs w:val="28"/>
        </w:rPr>
      </w:pP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第十條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學校訂定學生獎懲規定時，應考量保護學生身心安全之規範目的，明確規定懲處要件，不得僅以情感交往、情感關係曖昧、情感行為不檢或其他空泛籠統之概念作為懲處要件。 </w:t>
      </w:r>
    </w:p>
    <w:p w:rsidR="00FE0001" w:rsidRDefault="00FE0001" w:rsidP="00FE0001">
      <w:pPr>
        <w:pStyle w:val="Default"/>
        <w:snapToGrid w:val="0"/>
        <w:rPr>
          <w:rFonts w:hAnsi="標楷體" w:cstheme="minorBidi"/>
          <w:color w:val="auto"/>
          <w:sz w:val="28"/>
          <w:szCs w:val="28"/>
        </w:rPr>
      </w:pP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一</w:t>
      </w:r>
      <w:r w:rsidRPr="00FE0001">
        <w:rPr>
          <w:rFonts w:hAnsi="標楷體" w:cstheme="minorBidi"/>
          <w:color w:val="auto"/>
          <w:sz w:val="28"/>
          <w:szCs w:val="28"/>
        </w:rPr>
        <w:t xml:space="preserve">條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學生於授課日之出缺席狀況，得採取適當且符合比例原則之輔導或管教措施，並不得加以懲處。 </w:t>
      </w:r>
    </w:p>
    <w:p w:rsidR="00FE0001" w:rsidRDefault="00FE0001" w:rsidP="00FE0001">
      <w:pPr>
        <w:pStyle w:val="Default"/>
        <w:snapToGrid w:val="0"/>
        <w:rPr>
          <w:rFonts w:hAnsi="標楷體" w:cstheme="minorBidi"/>
          <w:color w:val="auto"/>
          <w:sz w:val="28"/>
          <w:szCs w:val="28"/>
        </w:rPr>
      </w:pP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二</w:t>
      </w:r>
      <w:r w:rsidRPr="00FE0001">
        <w:rPr>
          <w:rFonts w:hAnsi="標楷體" w:cstheme="minorBidi"/>
          <w:color w:val="auto"/>
          <w:sz w:val="28"/>
          <w:szCs w:val="28"/>
        </w:rPr>
        <w:t xml:space="preserve">條 </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學校教職員工對學校處理本規定事件，有提供相關資料及配合說明之義務。 </w:t>
      </w:r>
    </w:p>
    <w:p w:rsidR="00FE0001" w:rsidRDefault="00FE0001" w:rsidP="00FE0001">
      <w:pPr>
        <w:pStyle w:val="Default"/>
        <w:snapToGrid w:val="0"/>
        <w:rPr>
          <w:rFonts w:hAnsi="標楷體" w:cstheme="minorBidi"/>
          <w:color w:val="auto"/>
          <w:sz w:val="28"/>
          <w:szCs w:val="28"/>
        </w:rPr>
      </w:pP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三</w:t>
      </w:r>
      <w:r w:rsidRPr="00FE0001">
        <w:rPr>
          <w:rFonts w:hAnsi="標楷體" w:cstheme="minorBidi"/>
          <w:color w:val="auto"/>
          <w:sz w:val="28"/>
          <w:szCs w:val="28"/>
        </w:rPr>
        <w:t xml:space="preserve">條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學校為鼓勵學生優良表現，得採取下列獎勵措施：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一、師長口頭嘉勉。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二、書面獎勵，</w:t>
      </w:r>
      <w:r w:rsidR="00AE4094">
        <w:rPr>
          <w:rFonts w:hAnsi="標楷體" w:cstheme="minorBidi" w:hint="eastAsia"/>
          <w:color w:val="auto"/>
          <w:sz w:val="28"/>
          <w:szCs w:val="28"/>
        </w:rPr>
        <w:t>頒發獎狀或獎章</w:t>
      </w:r>
      <w:r w:rsidRPr="00FE0001">
        <w:rPr>
          <w:rFonts w:hAnsi="標楷體" w:cstheme="minorBidi"/>
          <w:color w:val="auto"/>
          <w:sz w:val="28"/>
          <w:szCs w:val="28"/>
        </w:rPr>
        <w:t xml:space="preserve">。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三、公開場合表揚。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四、頒發獎品或獎金。 </w:t>
      </w:r>
    </w:p>
    <w:p w:rsidR="00FE0001" w:rsidRDefault="00AE4094" w:rsidP="00FE0001">
      <w:pPr>
        <w:pStyle w:val="Default"/>
        <w:snapToGrid w:val="0"/>
        <w:rPr>
          <w:rFonts w:hAnsi="標楷體" w:cstheme="minorBidi"/>
          <w:color w:val="auto"/>
          <w:sz w:val="28"/>
          <w:szCs w:val="28"/>
        </w:rPr>
      </w:pPr>
      <w:r>
        <w:rPr>
          <w:rFonts w:hAnsi="標楷體" w:cstheme="minorBidi" w:hint="eastAsia"/>
          <w:color w:val="auto"/>
          <w:sz w:val="28"/>
          <w:szCs w:val="28"/>
        </w:rPr>
        <w:t>五</w:t>
      </w:r>
      <w:r w:rsidR="00FE0001" w:rsidRPr="00FE0001">
        <w:rPr>
          <w:rFonts w:hAnsi="標楷體" w:cstheme="minorBidi"/>
          <w:color w:val="auto"/>
          <w:sz w:val="28"/>
          <w:szCs w:val="28"/>
        </w:rPr>
        <w:t xml:space="preserve">、推舉為學習楷模。 </w:t>
      </w:r>
    </w:p>
    <w:p w:rsidR="00FE0001" w:rsidRDefault="00AE4094" w:rsidP="00FE0001">
      <w:pPr>
        <w:pStyle w:val="Default"/>
        <w:snapToGrid w:val="0"/>
        <w:rPr>
          <w:rFonts w:hAnsi="標楷體" w:cstheme="minorBidi"/>
          <w:color w:val="auto"/>
          <w:sz w:val="28"/>
          <w:szCs w:val="28"/>
        </w:rPr>
      </w:pPr>
      <w:r>
        <w:rPr>
          <w:rFonts w:hAnsi="標楷體" w:cstheme="minorBidi" w:hint="eastAsia"/>
          <w:color w:val="auto"/>
          <w:sz w:val="28"/>
          <w:szCs w:val="28"/>
        </w:rPr>
        <w:t>六</w:t>
      </w:r>
      <w:r w:rsidR="00FE0001" w:rsidRPr="00FE0001">
        <w:rPr>
          <w:rFonts w:hAnsi="標楷體" w:cstheme="minorBidi"/>
          <w:color w:val="auto"/>
          <w:sz w:val="28"/>
          <w:szCs w:val="28"/>
        </w:rPr>
        <w:t xml:space="preserve">、其他適當之獎勵。 </w:t>
      </w:r>
    </w:p>
    <w:p w:rsidR="00FE0001" w:rsidRDefault="00FE0001" w:rsidP="00FE0001">
      <w:pPr>
        <w:pStyle w:val="Default"/>
        <w:snapToGrid w:val="0"/>
        <w:rPr>
          <w:rFonts w:hAnsi="標楷體" w:cstheme="minorBidi"/>
          <w:color w:val="auto"/>
          <w:sz w:val="28"/>
          <w:szCs w:val="28"/>
        </w:rPr>
      </w:pP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四</w:t>
      </w:r>
      <w:r w:rsidRPr="00FE0001">
        <w:rPr>
          <w:rFonts w:hAnsi="標楷體" w:cstheme="minorBidi"/>
          <w:color w:val="auto"/>
          <w:sz w:val="28"/>
          <w:szCs w:val="28"/>
        </w:rPr>
        <w:t xml:space="preserve">條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本校設置獎管會，置委員五人，委員任期一年，由校長就下列人員聘（派）兼之：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一、行政人員代表二人，其中學輔處主任為當然委員。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lastRenderedPageBreak/>
        <w:t xml:space="preserve">二、學校教師代表二人。 </w:t>
      </w:r>
    </w:p>
    <w:p w:rsidR="00FE0001" w:rsidRPr="00FE0001" w:rsidRDefault="00FE0001" w:rsidP="00AE4094">
      <w:pPr>
        <w:pStyle w:val="Default"/>
        <w:snapToGrid w:val="0"/>
        <w:ind w:left="560" w:hangingChars="200" w:hanging="560"/>
        <w:rPr>
          <w:rFonts w:hAnsi="標楷體" w:cstheme="minorBidi"/>
          <w:color w:val="auto"/>
          <w:sz w:val="28"/>
          <w:szCs w:val="28"/>
        </w:rPr>
      </w:pPr>
      <w:r w:rsidRPr="00FE0001">
        <w:rPr>
          <w:rFonts w:hAnsi="標楷體" w:cstheme="minorBidi"/>
          <w:color w:val="auto"/>
          <w:sz w:val="28"/>
          <w:szCs w:val="28"/>
        </w:rPr>
        <w:t xml:space="preserve">三、學校家長代表一人。 校長得聘學生代表擔任獎管會委員。 獎管會任一性別委員人數不得少於委員總數三分之一。但學校任一性別教師人數少於委員總數三分之一者，不在此限。 第一項第二款及第三款委員人數合計，不得少於委員總數二分之一。 獎管會委員不得同時擔任同校學生申訴評議委員會委員。 </w:t>
      </w:r>
    </w:p>
    <w:p w:rsidR="00FE0001" w:rsidRDefault="00FE0001" w:rsidP="00FE0001">
      <w:pPr>
        <w:pStyle w:val="Default"/>
        <w:snapToGrid w:val="0"/>
        <w:rPr>
          <w:rFonts w:hAnsi="標楷體" w:cstheme="minorBidi"/>
          <w:color w:val="auto"/>
          <w:sz w:val="28"/>
          <w:szCs w:val="28"/>
        </w:rPr>
      </w:pP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五</w:t>
      </w:r>
      <w:r w:rsidRPr="00FE0001">
        <w:rPr>
          <w:rFonts w:hAnsi="標楷體" w:cstheme="minorBidi"/>
          <w:color w:val="auto"/>
          <w:sz w:val="28"/>
          <w:szCs w:val="28"/>
        </w:rPr>
        <w:t xml:space="preserve">條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獎管會任務如下：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一、研擬訂定或修正本校學生獎勵管教規定。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二、審議本校之特殊管教措施。 </w:t>
      </w: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 xml:space="preserve">三、審議本校其他重大學生獎勵措施或管教措施。 </w:t>
      </w:r>
    </w:p>
    <w:p w:rsidR="00FE0001" w:rsidRDefault="00FE0001" w:rsidP="00FE0001">
      <w:pPr>
        <w:pStyle w:val="Default"/>
        <w:snapToGrid w:val="0"/>
        <w:rPr>
          <w:rFonts w:hAnsi="標楷體" w:cstheme="minorBidi"/>
          <w:color w:val="auto"/>
          <w:sz w:val="28"/>
          <w:szCs w:val="28"/>
        </w:rPr>
      </w:pPr>
    </w:p>
    <w:p w:rsid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六</w:t>
      </w:r>
      <w:r w:rsidRPr="00FE0001">
        <w:rPr>
          <w:rFonts w:hAnsi="標楷體" w:cstheme="minorBidi"/>
          <w:color w:val="auto"/>
          <w:sz w:val="28"/>
          <w:szCs w:val="28"/>
        </w:rPr>
        <w:t>條</w:t>
      </w:r>
    </w:p>
    <w:p w:rsidR="00FE0001" w:rsidRPr="00FE0001" w:rsidRDefault="00FE0001" w:rsidP="00FE0001">
      <w:pPr>
        <w:pStyle w:val="Default"/>
        <w:snapToGrid w:val="0"/>
        <w:rPr>
          <w:rFonts w:hAnsi="標楷體" w:cstheme="minorBidi"/>
          <w:color w:val="auto"/>
          <w:sz w:val="28"/>
          <w:szCs w:val="28"/>
        </w:rPr>
      </w:pPr>
      <w:r w:rsidRPr="00FE0001">
        <w:rPr>
          <w:rFonts w:hAnsi="標楷體" w:cstheme="minorBidi"/>
          <w:color w:val="auto"/>
          <w:sz w:val="28"/>
          <w:szCs w:val="28"/>
        </w:rPr>
        <w:t>獎管會由學輔處主任擔任主席，召集並主持會議。主席因故不能召集會議時，由校長就委員中指定一人召集之。主席因故不能主持會議時，由出席委員互推代理主席一人主持會議。獎管會開會時，委員應親自出席，不得委託他人代理出席。獎管會經委員三分之二以上出席，始得開會；經出席委員二分之一以上之同意，始得決議。依第二十二條規定迴避之委員，於表決時，不計入前項出席委員人數。</w:t>
      </w:r>
    </w:p>
    <w:p w:rsidR="00FE0001" w:rsidRDefault="00FE0001" w:rsidP="00FE0001">
      <w:pPr>
        <w:pStyle w:val="Default"/>
        <w:snapToGrid w:val="0"/>
        <w:spacing w:after="312" w:line="313" w:lineRule="atLeast"/>
        <w:rPr>
          <w:rFonts w:hAnsi="標楷體" w:cstheme="minorBidi"/>
          <w:color w:val="auto"/>
          <w:sz w:val="28"/>
          <w:szCs w:val="28"/>
        </w:rPr>
      </w:pPr>
    </w:p>
    <w:p w:rsidR="00FE0001" w:rsidRDefault="00FE0001" w:rsidP="00FE0001">
      <w:pPr>
        <w:pStyle w:val="Default"/>
        <w:snapToGrid w:val="0"/>
        <w:spacing w:after="312" w:line="313" w:lineRule="atLeast"/>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七</w:t>
      </w:r>
      <w:r w:rsidRPr="00FE0001">
        <w:rPr>
          <w:rFonts w:hAnsi="標楷體" w:cstheme="minorBidi"/>
          <w:color w:val="auto"/>
          <w:sz w:val="28"/>
          <w:szCs w:val="28"/>
        </w:rPr>
        <w:t>條</w:t>
      </w:r>
    </w:p>
    <w:p w:rsidR="00FE0001" w:rsidRPr="00FE0001" w:rsidRDefault="00AE4094" w:rsidP="00FE0001">
      <w:pPr>
        <w:pStyle w:val="Default"/>
        <w:snapToGrid w:val="0"/>
        <w:spacing w:after="312" w:line="313" w:lineRule="atLeast"/>
        <w:rPr>
          <w:rFonts w:hAnsi="標楷體" w:cstheme="minorBidi"/>
          <w:color w:val="auto"/>
          <w:sz w:val="28"/>
          <w:szCs w:val="28"/>
        </w:rPr>
      </w:pPr>
      <w:r>
        <w:rPr>
          <w:rFonts w:hAnsi="標楷體" w:cstheme="minorBidi" w:hint="eastAsia"/>
          <w:color w:val="auto"/>
          <w:sz w:val="28"/>
          <w:szCs w:val="28"/>
        </w:rPr>
        <w:t>頒發</w:t>
      </w:r>
      <w:r w:rsidR="00FE0001" w:rsidRPr="00FE0001">
        <w:rPr>
          <w:rFonts w:hAnsi="標楷體" w:cstheme="minorBidi"/>
          <w:color w:val="auto"/>
          <w:sz w:val="28"/>
          <w:szCs w:val="28"/>
        </w:rPr>
        <w:t>獎</w:t>
      </w:r>
      <w:r>
        <w:rPr>
          <w:rFonts w:hAnsi="標楷體" w:cstheme="minorBidi" w:hint="eastAsia"/>
          <w:color w:val="auto"/>
          <w:sz w:val="28"/>
          <w:szCs w:val="28"/>
        </w:rPr>
        <w:t>狀</w:t>
      </w:r>
      <w:r w:rsidR="00FE0001" w:rsidRPr="00FE0001">
        <w:rPr>
          <w:rFonts w:hAnsi="標楷體" w:cstheme="minorBidi"/>
          <w:color w:val="auto"/>
          <w:sz w:val="28"/>
          <w:szCs w:val="28"/>
        </w:rPr>
        <w:t>及</w:t>
      </w:r>
      <w:r>
        <w:rPr>
          <w:rFonts w:hAnsi="標楷體" w:cstheme="minorBidi" w:hint="eastAsia"/>
          <w:color w:val="auto"/>
          <w:sz w:val="28"/>
          <w:szCs w:val="28"/>
        </w:rPr>
        <w:t>獎章</w:t>
      </w:r>
      <w:r w:rsidR="00FE0001" w:rsidRPr="00FE0001">
        <w:rPr>
          <w:rFonts w:hAnsi="標楷體" w:cstheme="minorBidi"/>
          <w:color w:val="auto"/>
          <w:sz w:val="28"/>
          <w:szCs w:val="28"/>
        </w:rPr>
        <w:t>之獎勵措施，應由提案人（單位）簽會導師後，送學輔處核定。第十</w:t>
      </w:r>
      <w:r>
        <w:rPr>
          <w:rFonts w:hAnsi="標楷體" w:cstheme="minorBidi" w:hint="eastAsia"/>
          <w:color w:val="auto"/>
          <w:sz w:val="28"/>
          <w:szCs w:val="28"/>
        </w:rPr>
        <w:t>五</w:t>
      </w:r>
      <w:r w:rsidR="00FE0001" w:rsidRPr="00FE0001">
        <w:rPr>
          <w:rFonts w:hAnsi="標楷體" w:cstheme="minorBidi"/>
          <w:color w:val="auto"/>
          <w:sz w:val="28"/>
          <w:szCs w:val="28"/>
        </w:rPr>
        <w:t>條第二、三款規定之獎勵管教事件，應由學輔處簽會導師提供意見，經獎管會討論決議。</w:t>
      </w:r>
    </w:p>
    <w:p w:rsidR="00FE0001" w:rsidRDefault="00FE0001" w:rsidP="00FE0001">
      <w:pPr>
        <w:pStyle w:val="Default"/>
        <w:snapToGrid w:val="0"/>
        <w:spacing w:after="312" w:line="313" w:lineRule="atLeast"/>
        <w:rPr>
          <w:rFonts w:hAnsi="標楷體" w:cstheme="minorBidi"/>
          <w:color w:val="auto"/>
          <w:sz w:val="28"/>
          <w:szCs w:val="28"/>
        </w:rPr>
      </w:pPr>
      <w:r w:rsidRPr="00FE0001">
        <w:rPr>
          <w:rFonts w:hAnsi="標楷體" w:cstheme="minorBidi"/>
          <w:color w:val="auto"/>
          <w:sz w:val="28"/>
          <w:szCs w:val="28"/>
        </w:rPr>
        <w:t>第十</w:t>
      </w:r>
      <w:r w:rsidR="00AE4094">
        <w:rPr>
          <w:rFonts w:hAnsi="標楷體" w:cstheme="minorBidi" w:hint="eastAsia"/>
          <w:color w:val="auto"/>
          <w:sz w:val="28"/>
          <w:szCs w:val="28"/>
        </w:rPr>
        <w:t>八</w:t>
      </w:r>
      <w:r w:rsidRPr="00FE0001">
        <w:rPr>
          <w:rFonts w:hAnsi="標楷體" w:cstheme="minorBidi"/>
          <w:color w:val="auto"/>
          <w:sz w:val="28"/>
          <w:szCs w:val="28"/>
        </w:rPr>
        <w:t>條</w:t>
      </w:r>
    </w:p>
    <w:p w:rsidR="00FE0001" w:rsidRPr="00FE0001" w:rsidRDefault="00FE0001" w:rsidP="00FE0001">
      <w:pPr>
        <w:pStyle w:val="Default"/>
        <w:snapToGrid w:val="0"/>
        <w:spacing w:after="312" w:line="313" w:lineRule="atLeast"/>
        <w:rPr>
          <w:rFonts w:hAnsi="標楷體" w:cstheme="minorBidi"/>
          <w:color w:val="auto"/>
          <w:sz w:val="28"/>
          <w:szCs w:val="28"/>
        </w:rPr>
      </w:pPr>
      <w:r w:rsidRPr="00FE0001">
        <w:rPr>
          <w:rFonts w:hAnsi="標楷體" w:cstheme="minorBidi"/>
          <w:color w:val="auto"/>
          <w:sz w:val="28"/>
          <w:szCs w:val="28"/>
        </w:rPr>
        <w:t>獎管會審議管教事件，應不公開。獎管會審議獎勵管教事件，應本客觀、公正、專業原則，瞭解事實經過，衡酌學生第五條第一項各款之情狀，以鼓勵學生優良表現，導引學生人格健全及適性發展。學校之特殊管教措施，應於開會五個工作日前通知相關單位、學生及其法定代理人或實際照顧者，以書面或到場陳述意見。前項陳述及相關詢問內容應予記錄。獎管會審議獎勵管教事件之決定，以無記名投票表決方式為之。獎管會之與會人員及相關工作人員對於審議、表決及其他委員個別意見，應嚴守秘密；涉及受管教學生隱私之事件及其基本資料，均應予以保密。</w:t>
      </w:r>
    </w:p>
    <w:p w:rsidR="00FE0001" w:rsidRDefault="00FE0001" w:rsidP="00FE0001">
      <w:pPr>
        <w:pStyle w:val="Default"/>
        <w:snapToGrid w:val="0"/>
        <w:spacing w:after="310" w:line="313" w:lineRule="atLeast"/>
        <w:rPr>
          <w:rFonts w:hAnsi="標楷體" w:cstheme="minorBidi"/>
          <w:color w:val="auto"/>
          <w:sz w:val="28"/>
          <w:szCs w:val="28"/>
        </w:rPr>
      </w:pPr>
      <w:r w:rsidRPr="00FE0001">
        <w:rPr>
          <w:rFonts w:hAnsi="標楷體" w:cstheme="minorBidi"/>
          <w:color w:val="auto"/>
          <w:sz w:val="28"/>
          <w:szCs w:val="28"/>
        </w:rPr>
        <w:t>第</w:t>
      </w:r>
      <w:r w:rsidR="00AE4094">
        <w:rPr>
          <w:rFonts w:hAnsi="標楷體" w:cstheme="minorBidi" w:hint="eastAsia"/>
          <w:color w:val="auto"/>
          <w:sz w:val="28"/>
          <w:szCs w:val="28"/>
        </w:rPr>
        <w:t>十九</w:t>
      </w:r>
      <w:r w:rsidRPr="00FE0001">
        <w:rPr>
          <w:rFonts w:hAnsi="標楷體" w:cstheme="minorBidi"/>
          <w:color w:val="auto"/>
          <w:sz w:val="28"/>
          <w:szCs w:val="28"/>
        </w:rPr>
        <w:t>條</w:t>
      </w:r>
    </w:p>
    <w:p w:rsidR="00FE0001" w:rsidRPr="00FE0001" w:rsidRDefault="00FE0001" w:rsidP="00FE0001">
      <w:pPr>
        <w:pStyle w:val="Default"/>
        <w:snapToGrid w:val="0"/>
        <w:spacing w:after="310" w:line="313" w:lineRule="atLeast"/>
        <w:rPr>
          <w:rFonts w:hAnsi="標楷體" w:cstheme="minorBidi"/>
          <w:color w:val="auto"/>
          <w:sz w:val="28"/>
          <w:szCs w:val="28"/>
        </w:rPr>
      </w:pPr>
      <w:r w:rsidRPr="00FE0001">
        <w:rPr>
          <w:rFonts w:hAnsi="標楷體" w:cstheme="minorBidi"/>
          <w:color w:val="auto"/>
          <w:sz w:val="28"/>
          <w:szCs w:val="28"/>
        </w:rPr>
        <w:lastRenderedPageBreak/>
        <w:t>獎管會關於學校之特殊管教措施之決議，經校長核定後，學校應作成獎勵管教事件審議決定書，記載主旨、事實、理由、法令依據，及不服決定之救濟方法、期間及受理機關，並以可供存證查核方式，書面通知受管教學生及其法定代理人或實際照顧者。</w:t>
      </w:r>
    </w:p>
    <w:p w:rsidR="00FE0001" w:rsidRDefault="00FE0001" w:rsidP="00FE0001">
      <w:pPr>
        <w:pStyle w:val="Default"/>
        <w:snapToGrid w:val="0"/>
        <w:spacing w:after="312" w:line="313" w:lineRule="atLeast"/>
        <w:rPr>
          <w:rFonts w:hAnsi="標楷體" w:cstheme="minorBidi"/>
          <w:color w:val="auto"/>
          <w:sz w:val="28"/>
          <w:szCs w:val="28"/>
        </w:rPr>
      </w:pPr>
      <w:r w:rsidRPr="00FE0001">
        <w:rPr>
          <w:rFonts w:hAnsi="標楷體" w:cstheme="minorBidi"/>
          <w:color w:val="auto"/>
          <w:sz w:val="28"/>
          <w:szCs w:val="28"/>
        </w:rPr>
        <w:t>第二十條</w:t>
      </w:r>
    </w:p>
    <w:p w:rsidR="00FE0001" w:rsidRPr="00FE0001" w:rsidRDefault="00FE0001" w:rsidP="00FE0001">
      <w:pPr>
        <w:pStyle w:val="Default"/>
        <w:snapToGrid w:val="0"/>
        <w:spacing w:after="312" w:line="313" w:lineRule="atLeast"/>
        <w:rPr>
          <w:rFonts w:hAnsi="標楷體" w:cstheme="minorBidi"/>
          <w:color w:val="auto"/>
          <w:sz w:val="28"/>
          <w:szCs w:val="28"/>
        </w:rPr>
      </w:pPr>
      <w:r w:rsidRPr="00FE0001">
        <w:rPr>
          <w:rFonts w:hAnsi="標楷體" w:cstheme="minorBidi"/>
          <w:color w:val="auto"/>
          <w:sz w:val="28"/>
          <w:szCs w:val="28"/>
        </w:rPr>
        <w:t>校長對獎管會決議有不同意見時，應敘明理由，送請獎管會復議；校長對獎管會復議結果仍不同意時，經獎管會會議出席委員三分之二以上決議維持獎管會原決議或作成其他決議時，校長應即核定，並予執行。</w:t>
      </w:r>
    </w:p>
    <w:p w:rsidR="00FE0001" w:rsidRDefault="00FE0001" w:rsidP="00FE0001">
      <w:pPr>
        <w:pStyle w:val="Default"/>
        <w:snapToGrid w:val="0"/>
        <w:spacing w:after="312" w:line="313" w:lineRule="atLeast"/>
        <w:ind w:right="240"/>
        <w:rPr>
          <w:rFonts w:hAnsi="標楷體" w:cstheme="minorBidi"/>
          <w:color w:val="auto"/>
          <w:sz w:val="28"/>
          <w:szCs w:val="28"/>
        </w:rPr>
      </w:pPr>
      <w:r w:rsidRPr="00FE0001">
        <w:rPr>
          <w:rFonts w:hAnsi="標楷體" w:cstheme="minorBidi"/>
          <w:color w:val="auto"/>
          <w:sz w:val="28"/>
          <w:szCs w:val="28"/>
        </w:rPr>
        <w:t>第二十</w:t>
      </w:r>
      <w:r w:rsidR="00AE4094">
        <w:rPr>
          <w:rFonts w:hAnsi="標楷體" w:cstheme="minorBidi" w:hint="eastAsia"/>
          <w:color w:val="auto"/>
          <w:sz w:val="28"/>
          <w:szCs w:val="28"/>
        </w:rPr>
        <w:t>一</w:t>
      </w:r>
      <w:r w:rsidRPr="00FE0001">
        <w:rPr>
          <w:rFonts w:hAnsi="標楷體" w:cstheme="minorBidi"/>
          <w:color w:val="auto"/>
          <w:sz w:val="28"/>
          <w:szCs w:val="28"/>
        </w:rPr>
        <w:t>條</w:t>
      </w:r>
    </w:p>
    <w:p w:rsidR="00FE0001" w:rsidRPr="00FE0001" w:rsidRDefault="00FE0001" w:rsidP="00FE0001">
      <w:pPr>
        <w:pStyle w:val="Default"/>
        <w:snapToGrid w:val="0"/>
        <w:spacing w:after="312" w:line="313" w:lineRule="atLeast"/>
        <w:ind w:right="240"/>
        <w:rPr>
          <w:rFonts w:hAnsi="標楷體" w:cstheme="minorBidi"/>
          <w:color w:val="auto"/>
          <w:sz w:val="28"/>
          <w:szCs w:val="28"/>
        </w:rPr>
      </w:pPr>
      <w:r w:rsidRPr="00FE0001">
        <w:rPr>
          <w:rFonts w:hAnsi="標楷體" w:cstheme="minorBidi"/>
          <w:color w:val="auto"/>
          <w:sz w:val="28"/>
          <w:szCs w:val="28"/>
        </w:rPr>
        <w:t>獎管會處理本準則事件，關於委員之迴避，依行政程序法第三十二條及第三十三條規定。</w:t>
      </w:r>
    </w:p>
    <w:p w:rsidR="00FE0001" w:rsidRDefault="00FE0001" w:rsidP="00FE0001">
      <w:pPr>
        <w:pStyle w:val="Default"/>
        <w:snapToGrid w:val="0"/>
        <w:spacing w:after="312" w:line="313" w:lineRule="atLeast"/>
        <w:ind w:right="960"/>
        <w:rPr>
          <w:rFonts w:hAnsi="標楷體" w:cstheme="minorBidi"/>
          <w:color w:val="auto"/>
          <w:sz w:val="28"/>
          <w:szCs w:val="28"/>
        </w:rPr>
      </w:pPr>
      <w:r w:rsidRPr="00FE0001">
        <w:rPr>
          <w:rFonts w:hAnsi="標楷體" w:cstheme="minorBidi"/>
          <w:color w:val="auto"/>
          <w:sz w:val="28"/>
          <w:szCs w:val="28"/>
        </w:rPr>
        <w:t>第二十</w:t>
      </w:r>
      <w:r w:rsidR="00AE4094">
        <w:rPr>
          <w:rFonts w:hAnsi="標楷體" w:cstheme="minorBidi" w:hint="eastAsia"/>
          <w:color w:val="auto"/>
          <w:sz w:val="28"/>
          <w:szCs w:val="28"/>
        </w:rPr>
        <w:t>二</w:t>
      </w:r>
      <w:r w:rsidRPr="00FE0001">
        <w:rPr>
          <w:rFonts w:hAnsi="標楷體" w:cstheme="minorBidi"/>
          <w:color w:val="auto"/>
          <w:sz w:val="28"/>
          <w:szCs w:val="28"/>
        </w:rPr>
        <w:t>條</w:t>
      </w:r>
    </w:p>
    <w:p w:rsidR="00FE0001" w:rsidRPr="00FE0001" w:rsidRDefault="00FE0001" w:rsidP="00FE0001">
      <w:pPr>
        <w:pStyle w:val="Default"/>
        <w:snapToGrid w:val="0"/>
        <w:spacing w:after="312" w:line="313" w:lineRule="atLeast"/>
        <w:ind w:right="960"/>
        <w:rPr>
          <w:rFonts w:hAnsi="標楷體" w:cstheme="minorBidi"/>
          <w:color w:val="auto"/>
          <w:sz w:val="28"/>
          <w:szCs w:val="28"/>
        </w:rPr>
      </w:pPr>
      <w:r w:rsidRPr="00FE0001">
        <w:rPr>
          <w:rFonts w:hAnsi="標楷體" w:cstheme="minorBidi"/>
          <w:color w:val="auto"/>
          <w:sz w:val="28"/>
          <w:szCs w:val="28"/>
        </w:rPr>
        <w:t>校長、學校行政人員或教師違反本規定，學校應依相關法令規定對相關人員議處。</w:t>
      </w:r>
    </w:p>
    <w:p w:rsidR="00FE0001" w:rsidRDefault="00FE0001" w:rsidP="00FE0001">
      <w:pPr>
        <w:adjustRightInd w:val="0"/>
        <w:snapToGrid w:val="0"/>
        <w:rPr>
          <w:rFonts w:ascii="標楷體" w:eastAsia="標楷體" w:hAnsi="標楷體"/>
          <w:sz w:val="28"/>
          <w:szCs w:val="28"/>
        </w:rPr>
      </w:pPr>
      <w:r w:rsidRPr="00FE0001">
        <w:rPr>
          <w:rFonts w:ascii="標楷體" w:eastAsia="標楷體" w:hAnsi="標楷體"/>
          <w:sz w:val="28"/>
          <w:szCs w:val="28"/>
        </w:rPr>
        <w:t>第二十</w:t>
      </w:r>
      <w:r w:rsidR="00AE4094">
        <w:rPr>
          <w:rFonts w:ascii="標楷體" w:eastAsia="標楷體" w:hAnsi="標楷體" w:hint="eastAsia"/>
          <w:sz w:val="28"/>
          <w:szCs w:val="28"/>
        </w:rPr>
        <w:t>三</w:t>
      </w:r>
      <w:r w:rsidRPr="00FE0001">
        <w:rPr>
          <w:rFonts w:ascii="標楷體" w:eastAsia="標楷體" w:hAnsi="標楷體"/>
          <w:sz w:val="28"/>
          <w:szCs w:val="28"/>
        </w:rPr>
        <w:t>條</w:t>
      </w:r>
    </w:p>
    <w:p w:rsidR="00FE0001" w:rsidRPr="00FE0001" w:rsidRDefault="00FE0001" w:rsidP="00FE0001">
      <w:pPr>
        <w:adjustRightInd w:val="0"/>
        <w:snapToGrid w:val="0"/>
        <w:rPr>
          <w:rFonts w:ascii="標楷體" w:eastAsia="標楷體" w:hAnsi="標楷體"/>
          <w:sz w:val="28"/>
          <w:szCs w:val="28"/>
        </w:rPr>
      </w:pPr>
      <w:r w:rsidRPr="00FE0001">
        <w:rPr>
          <w:rFonts w:ascii="標楷體" w:eastAsia="標楷體" w:hAnsi="標楷體"/>
          <w:sz w:val="28"/>
          <w:szCs w:val="28"/>
        </w:rPr>
        <w:t>本規定經校務會議通過後施行，修正時亦同。</w:t>
      </w:r>
    </w:p>
    <w:sectPr w:rsidR="00FE0001" w:rsidRPr="00FE0001" w:rsidSect="00FE000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B9" w:rsidRDefault="005E7FB9" w:rsidP="00BC2974">
      <w:r>
        <w:separator/>
      </w:r>
    </w:p>
  </w:endnote>
  <w:endnote w:type="continuationSeparator" w:id="0">
    <w:p w:rsidR="005E7FB9" w:rsidRDefault="005E7FB9" w:rsidP="00BC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B9" w:rsidRDefault="005E7FB9" w:rsidP="00BC2974">
      <w:r>
        <w:separator/>
      </w:r>
    </w:p>
  </w:footnote>
  <w:footnote w:type="continuationSeparator" w:id="0">
    <w:p w:rsidR="005E7FB9" w:rsidRDefault="005E7FB9" w:rsidP="00BC29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01"/>
    <w:rsid w:val="003A44B0"/>
    <w:rsid w:val="005E7FB9"/>
    <w:rsid w:val="00AE4094"/>
    <w:rsid w:val="00BC2974"/>
    <w:rsid w:val="00FE00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E8EF9"/>
  <w15:chartTrackingRefBased/>
  <w15:docId w15:val="{CB2F7473-0929-44B6-87AB-70CF0CB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E0001"/>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BC2974"/>
    <w:pPr>
      <w:tabs>
        <w:tab w:val="center" w:pos="4153"/>
        <w:tab w:val="right" w:pos="8306"/>
      </w:tabs>
      <w:snapToGrid w:val="0"/>
    </w:pPr>
    <w:rPr>
      <w:sz w:val="20"/>
      <w:szCs w:val="20"/>
    </w:rPr>
  </w:style>
  <w:style w:type="character" w:customStyle="1" w:styleId="a4">
    <w:name w:val="頁首 字元"/>
    <w:basedOn w:val="a0"/>
    <w:link w:val="a3"/>
    <w:uiPriority w:val="99"/>
    <w:rsid w:val="00BC2974"/>
    <w:rPr>
      <w:sz w:val="20"/>
      <w:szCs w:val="20"/>
    </w:rPr>
  </w:style>
  <w:style w:type="paragraph" w:styleId="a5">
    <w:name w:val="footer"/>
    <w:basedOn w:val="a"/>
    <w:link w:val="a6"/>
    <w:uiPriority w:val="99"/>
    <w:unhideWhenUsed/>
    <w:rsid w:val="00BC2974"/>
    <w:pPr>
      <w:tabs>
        <w:tab w:val="center" w:pos="4153"/>
        <w:tab w:val="right" w:pos="8306"/>
      </w:tabs>
      <w:snapToGrid w:val="0"/>
    </w:pPr>
    <w:rPr>
      <w:sz w:val="20"/>
      <w:szCs w:val="20"/>
    </w:rPr>
  </w:style>
  <w:style w:type="character" w:customStyle="1" w:styleId="a6">
    <w:name w:val="頁尾 字元"/>
    <w:basedOn w:val="a0"/>
    <w:link w:val="a5"/>
    <w:uiPriority w:val="99"/>
    <w:rsid w:val="00BC29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蔡明諺</dc:creator>
  <cp:keywords/>
  <dc:description/>
  <cp:lastModifiedBy>蔡明諺</cp:lastModifiedBy>
  <cp:revision>2</cp:revision>
  <dcterms:created xsi:type="dcterms:W3CDTF">2024-08-26T04:18:00Z</dcterms:created>
  <dcterms:modified xsi:type="dcterms:W3CDTF">2024-09-05T00:30:00Z</dcterms:modified>
</cp:coreProperties>
</file>